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Personal Data Protection Notice (PDPA Compliance – Malaysia)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Rockwillscorp is committed to protecting your personal data in accordance with the Personal Data Protection Act 2010 (“PDPA”) of Malaysia.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Collection of Personal Data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We may collect personal data from you when you: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Visit or use our website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Submit inquiries or contact forms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Engage our services (e.g., will writing, trust planning, estate management)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Subscribe to updates or communications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The personal data collected may include your name, contact details, identification information, and any other relevant information required to provide our services.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Purpose of Data Collection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Your personal data may be collected and processed for the following purposes: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provide and manage our services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respond to inquiries and requests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verify identity and maintain accurate records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improve our services and customer experience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comply with legal and regulatory obligations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Disclosure of Personal Data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We will not sell or rent your personal data. However, your information may be disclosed: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authorized employees and service providers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regulatory or legal authorities if required by law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To third parties involved in providing our services, where necessary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Security of Personal Data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We take reasonable technical and organizational measures to protect your personal data from loss, misuse, unauthorized access, disclosure, or alteration.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Access and Correction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You have the right to request access to your personal data and to correct any inaccurate or outdated information, subject to applicable legal requirements.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Consent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By providing your personal data to Rockwillscorp, you consent to its collection, use, and processing as described in this notice.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Updates to This Notice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We may update this Personal Data Protection Notice from time to time. Any changes will be posted on this website.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8. Contact 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For any questions regarding your personal data, please contact us through our official contact channels.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2026-04-25T05:05:21Z</dcterms:created>
  <dc:creator>Apache POI</dc:creator>
  <dc:title>Rockwillscorp pdpda document</dc:title>
</cp:coreProperties>
</file>